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C0" w:rsidRDefault="002A74C0" w:rsidP="002A74C0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Автор-составитель</w:t>
      </w:r>
      <w:r>
        <w:rPr>
          <w:sz w:val="24"/>
          <w:szCs w:val="24"/>
        </w:rPr>
        <w:t xml:space="preserve">: </w:t>
      </w:r>
    </w:p>
    <w:p w:rsidR="002A74C0" w:rsidRDefault="002A74C0" w:rsidP="002A74C0">
      <w:pPr>
        <w:shd w:val="clear" w:color="auto" w:fill="FFFFFF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Габер</w:t>
      </w:r>
      <w:proofErr w:type="spellEnd"/>
      <w:r>
        <w:rPr>
          <w:sz w:val="24"/>
          <w:szCs w:val="24"/>
        </w:rPr>
        <w:t xml:space="preserve"> И.В., заведующая кафедрой охраны здоровья и ОБЖ </w:t>
      </w:r>
      <w:proofErr w:type="spellStart"/>
      <w:r>
        <w:rPr>
          <w:sz w:val="24"/>
          <w:szCs w:val="24"/>
        </w:rPr>
        <w:t>НИПКиПРО</w:t>
      </w:r>
      <w:proofErr w:type="spellEnd"/>
      <w:r>
        <w:rPr>
          <w:sz w:val="24"/>
          <w:szCs w:val="24"/>
        </w:rPr>
        <w:t>, к.м.н.</w:t>
      </w:r>
    </w:p>
    <w:p w:rsidR="002A74C0" w:rsidRDefault="002A74C0" w:rsidP="002A74C0">
      <w:pPr>
        <w:shd w:val="clear" w:color="auto" w:fill="FFFFFF"/>
        <w:jc w:val="center"/>
        <w:rPr>
          <w:b/>
          <w:sz w:val="28"/>
          <w:szCs w:val="28"/>
        </w:rPr>
      </w:pPr>
    </w:p>
    <w:p w:rsidR="002A74C0" w:rsidRDefault="002A74C0" w:rsidP="002A74C0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Распоряжением Губернатора Новосибирской области</w:t>
      </w:r>
      <w:r>
        <w:rPr>
          <w:rFonts w:ascii="Times New Roman" w:hAnsi="Times New Roman" w:cs="Times New Roman"/>
          <w:sz w:val="24"/>
          <w:szCs w:val="24"/>
        </w:rPr>
        <w:br/>
        <w:t xml:space="preserve">от 09.09.2011 № 260-р «О мерах по раннему выявлению лиц, допускающих немедицинское потребление наркотических средств, психотропных и других токсических веществ, среди несовершеннолетних и молодёжи в Новосибирской области»,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Минобранауки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12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N 1474 «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 психологическом тестировании обучающихся образовательных учреждений, реализующих общеобразовательные программы основного общего, среднего (полного) общего образования и профессиональные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образовательные программы начального профессионального, среднего профессионального и высшего профессионального образования, на предмет потребления наркотических средств, психотропных и других токсических веществ</w:t>
      </w:r>
      <w:r>
        <w:rPr>
          <w:rFonts w:ascii="Times New Roman" w:hAnsi="Times New Roman" w:cs="Times New Roman"/>
          <w:sz w:val="24"/>
          <w:szCs w:val="24"/>
        </w:rPr>
        <w:t xml:space="preserve">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Новосибирской области № 1756 от «05»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«О проведении психологического тестирования обучающихся и воспитанников общеобразовательных учреждений на предмет потребления наркотических средств, психотропных и других токсических веществ» утвержден Порядок проведения добровольного социально-психологического тестирования обучающихся и воспитанников общеобразовательных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предмет потребления наркотических средств, психотропных и других токсических веществ (далее – социально-психологическое тестирование).</w:t>
      </w:r>
    </w:p>
    <w:p w:rsidR="002A74C0" w:rsidRDefault="002A74C0" w:rsidP="002A74C0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Порядок определяет комплекс мероприятий по проведению социально-психологического тестирования, в том числе комплекс из 12 методик, рекомендуемых для этого. </w:t>
      </w:r>
    </w:p>
    <w:p w:rsidR="002A74C0" w:rsidRDefault="002A74C0" w:rsidP="002A74C0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обязательного применения рекомендуются следующие методики: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Исходная оценка наркотизации (</w:t>
      </w:r>
      <w:r>
        <w:rPr>
          <w:color w:val="000000"/>
          <w:sz w:val="24"/>
          <w:szCs w:val="24"/>
        </w:rPr>
        <w:t>Латышев Г.В. и др.). Проводит социальный педагог.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Диагностика развития личности школьника </w:t>
      </w:r>
      <w:r>
        <w:rPr>
          <w:sz w:val="24"/>
          <w:szCs w:val="24"/>
        </w:rPr>
        <w:t xml:space="preserve">(по Л. М. </w:t>
      </w:r>
      <w:proofErr w:type="spellStart"/>
      <w:r>
        <w:rPr>
          <w:sz w:val="24"/>
          <w:szCs w:val="24"/>
        </w:rPr>
        <w:t>Шипицыной</w:t>
      </w:r>
      <w:proofErr w:type="spellEnd"/>
      <w:r>
        <w:rPr>
          <w:sz w:val="24"/>
          <w:szCs w:val="24"/>
        </w:rPr>
        <w:t xml:space="preserve">, Л. С. </w:t>
      </w:r>
      <w:proofErr w:type="spellStart"/>
      <w:r>
        <w:rPr>
          <w:sz w:val="24"/>
          <w:szCs w:val="24"/>
        </w:rPr>
        <w:t>Шпилени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.). Проводит классный руководитель или психолог.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 Определение склонности к отклоняющемуся поведению (А.Н. Орёл). Проводит психолог.</w:t>
      </w:r>
    </w:p>
    <w:p w:rsidR="002A74C0" w:rsidRDefault="002A74C0" w:rsidP="002A74C0">
      <w:pPr>
        <w:pStyle w:val="a3"/>
        <w:spacing w:before="0"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данных методических рекомендациях приведены описания методик, способы их обработки и анализа. Кроме того дана инструкция проведения ещё одной из рекомендуемых методик, которую может провести психолог: «В</w:t>
      </w:r>
      <w:r>
        <w:rPr>
          <w:rFonts w:ascii="Times New Roman" w:hAnsi="Times New Roman" w:cs="Times New Roman"/>
          <w:bCs/>
          <w:sz w:val="24"/>
          <w:szCs w:val="24"/>
        </w:rPr>
        <w:t>ыявление подростков склонных к наркотизации методом семантического дифференциала».</w:t>
      </w:r>
    </w:p>
    <w:p w:rsidR="002A74C0" w:rsidRDefault="002A74C0" w:rsidP="002A74C0">
      <w:pPr>
        <w:pStyle w:val="a3"/>
        <w:spacing w:before="0"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Комплексное социально-психологическое тестирование указанными способами позволяет выявить несовершеннолетних группы риска по немедицинскому потреблению наркотических средств, психотропных и других токсических веществ и принять решение о необходимости медицинского тестирования на предмет употребления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веществ. </w:t>
      </w:r>
    </w:p>
    <w:p w:rsidR="002A74C0" w:rsidRDefault="002A74C0" w:rsidP="002A74C0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A74C0" w:rsidRDefault="002A74C0" w:rsidP="002A74C0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Исходная оценка наркотизации (</w:t>
      </w:r>
      <w:r>
        <w:rPr>
          <w:b/>
          <w:color w:val="000000"/>
          <w:sz w:val="28"/>
          <w:szCs w:val="28"/>
        </w:rPr>
        <w:t>Латышев Г.В. и др.)</w:t>
      </w:r>
    </w:p>
    <w:p w:rsidR="002A74C0" w:rsidRDefault="002A74C0" w:rsidP="002A74C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A74C0" w:rsidRDefault="002A74C0" w:rsidP="002A74C0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АНКЕТА </w:t>
      </w:r>
    </w:p>
    <w:p w:rsidR="002A74C0" w:rsidRDefault="002A74C0" w:rsidP="002A74C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ИСХОДНАЯ   ОЦЕНКА   НАРКОТИЗАЦИИ</w:t>
      </w:r>
    </w:p>
    <w:p w:rsidR="002A74C0" w:rsidRDefault="002A74C0" w:rsidP="002A74C0">
      <w:pPr>
        <w:shd w:val="clear" w:color="auto" w:fill="FFFFFF"/>
        <w:jc w:val="center"/>
        <w:rPr>
          <w:b/>
          <w:color w:val="000000"/>
        </w:rPr>
      </w:pPr>
    </w:p>
    <w:p w:rsidR="002A74C0" w:rsidRDefault="002A74C0" w:rsidP="002A74C0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Долгосрочные исследования, проводимые в последние 30 лет, показали, что развитие наркомании обусловлено многочисленными внутренними и «средовыми» факторами риска. Более того, факты свидетельствуют о том, что вероятность развития наркотической зависимости выше у тех людей, которые подвергаются одновременному воздействию нескольких факторов.</w:t>
      </w:r>
    </w:p>
    <w:p w:rsidR="002A74C0" w:rsidRDefault="002A74C0" w:rsidP="002A74C0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факторов риска наркомании позволяет снизить или вовсе исключить их активность, снизить уровень распространения и тяжесть последствий наркомании. </w:t>
      </w:r>
      <w:r>
        <w:rPr>
          <w:color w:val="000000"/>
          <w:sz w:val="24"/>
          <w:szCs w:val="24"/>
        </w:rPr>
        <w:lastRenderedPageBreak/>
        <w:t>Эффективность подхода, основанного на анализе факторов риска, подтверждается исследованиями профилактических программ. Эти исследования доказывают, что программы, нацеленные на уменьшение активности факторов риска и повышение активности защитных факторов, дают хорошие результаты в предотвращении употребления ПАВ.</w:t>
      </w:r>
    </w:p>
    <w:p w:rsidR="002A74C0" w:rsidRDefault="002A74C0" w:rsidP="002A74C0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профилактики с этих позиций определяется влиянием факторов риска и защиты в четырех областях: общество, школа, семья и группа сверстников (индивид). Примерами факторов риска может служить доступность наркотических средств (общество), семейный конфликт (семья), недостаточная заинтересованность в школьной жизни (школа), раннее начало употребления наркотиков (группа сверстников). В свою очередь факторы защиты связаны с уменьшением вероятности проявления «нездорового» стиля поведения (</w:t>
      </w:r>
      <w:r>
        <w:rPr>
          <w:color w:val="000000"/>
          <w:sz w:val="24"/>
          <w:szCs w:val="24"/>
          <w:lang w:val="en-US"/>
        </w:rPr>
        <w:t>NIDA</w:t>
      </w:r>
      <w:r>
        <w:rPr>
          <w:color w:val="000000"/>
          <w:sz w:val="24"/>
          <w:szCs w:val="24"/>
        </w:rPr>
        <w:t xml:space="preserve">, 1997). Считается, что влияя на факторы риска и защиты, </w:t>
      </w:r>
      <w:proofErr w:type="gramStart"/>
      <w:r>
        <w:rPr>
          <w:color w:val="000000"/>
          <w:sz w:val="24"/>
          <w:szCs w:val="24"/>
        </w:rPr>
        <w:t>возможно</w:t>
      </w:r>
      <w:proofErr w:type="gramEnd"/>
      <w:r>
        <w:rPr>
          <w:color w:val="000000"/>
          <w:sz w:val="24"/>
          <w:szCs w:val="24"/>
        </w:rPr>
        <w:t xml:space="preserve"> снизить злоупотребление ПАВ среди подростков.</w:t>
      </w:r>
    </w:p>
    <w:p w:rsidR="002A74C0" w:rsidRDefault="002A74C0" w:rsidP="002A74C0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основе модели факторов риска и защиты лежит процесс определения показателей (факторов), влияющих на вероятность приобщения человека к сфере потребления наркотиков и связанных с этим проблем, и работа с этими выделенными для данной территории на данный момент времени факторами.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Безусловно, в жизни человека присутствуют как факторы риска, так и факторы защиты. Таким образом, в самых общих чертах, вся работа по профилактике основывается на снижении активности факторов риска и повышении действенности защитных факторов.</w:t>
      </w:r>
    </w:p>
    <w:p w:rsidR="002A74C0" w:rsidRDefault="002A74C0" w:rsidP="002A74C0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Традиционно факторы риска и защиты разделяют на три группы: «личные», «семейные» и «социальные». Последние, в свою очередь, можно разделить на затрагивающие среду друзей (ближнее окружение), </w:t>
      </w:r>
      <w:proofErr w:type="spellStart"/>
      <w:r>
        <w:rPr>
          <w:color w:val="000000"/>
          <w:sz w:val="24"/>
          <w:szCs w:val="24"/>
        </w:rPr>
        <w:t>общесоциальные</w:t>
      </w:r>
      <w:proofErr w:type="spellEnd"/>
      <w:r>
        <w:rPr>
          <w:color w:val="000000"/>
          <w:sz w:val="24"/>
          <w:szCs w:val="24"/>
        </w:rPr>
        <w:t xml:space="preserve"> и «школьные», которые мы выделяем особо, ведя разговор о подростках. Приведем перечень наиболее важных, по мнению исследователей, факторов риска и защиты.</w:t>
      </w:r>
    </w:p>
    <w:p w:rsidR="002A74C0" w:rsidRDefault="002A74C0" w:rsidP="002A74C0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i/>
          <w:color w:val="000000"/>
          <w:w w:val="112"/>
          <w:sz w:val="24"/>
          <w:szCs w:val="24"/>
        </w:rPr>
        <w:t>1.</w:t>
      </w:r>
      <w:r>
        <w:rPr>
          <w:color w:val="000000"/>
          <w:w w:val="112"/>
          <w:sz w:val="24"/>
          <w:szCs w:val="24"/>
        </w:rPr>
        <w:t xml:space="preserve"> </w:t>
      </w:r>
      <w:r>
        <w:rPr>
          <w:i/>
          <w:iCs/>
          <w:color w:val="000000"/>
          <w:w w:val="112"/>
          <w:sz w:val="24"/>
          <w:szCs w:val="24"/>
        </w:rPr>
        <w:t xml:space="preserve">Личные факторы. </w:t>
      </w:r>
      <w:r>
        <w:rPr>
          <w:color w:val="000000"/>
          <w:sz w:val="24"/>
          <w:szCs w:val="24"/>
        </w:rPr>
        <w:t>Успешность в реализации своих стремлений, осознание жизненной перспективы, отношение к возможности употребления наркотиков, отношение к насилию, способы проявления протестных реакций, уровень эмоциональной зрелости, сформированная система ценностей и привязанностей, кризисные ситуации,  уровень притязаний и самооценка, наличие непреложных авторитетов.</w:t>
      </w:r>
    </w:p>
    <w:p w:rsidR="002A74C0" w:rsidRDefault="002A74C0" w:rsidP="002A74C0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i/>
          <w:iCs/>
          <w:color w:val="000000"/>
          <w:w w:val="112"/>
          <w:sz w:val="24"/>
          <w:szCs w:val="24"/>
        </w:rPr>
        <w:t xml:space="preserve">2. Семейные факторы. </w:t>
      </w:r>
      <w:proofErr w:type="gramStart"/>
      <w:r>
        <w:rPr>
          <w:color w:val="000000"/>
          <w:sz w:val="24"/>
          <w:szCs w:val="24"/>
        </w:rPr>
        <w:t xml:space="preserve">Система распределение ролей, прав и обязанностей в семье, система контроля, уровень конфликтности в семье, семейные традиции и отношение членов семьи к употреблению наркотиков и других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веществ, система отношений и уровень доверия между родителями и детьми, эмоциональный фон семьи, родительские ожидания, компетентность родителей в контексте воспитания и наличие единого подхода к воспитанию ребенка.</w:t>
      </w:r>
      <w:proofErr w:type="gramEnd"/>
    </w:p>
    <w:p w:rsidR="002A74C0" w:rsidRDefault="002A74C0" w:rsidP="002A74C0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color w:val="000000"/>
          <w:w w:val="112"/>
          <w:sz w:val="24"/>
          <w:szCs w:val="24"/>
        </w:rPr>
        <w:t xml:space="preserve">3. </w:t>
      </w:r>
      <w:r>
        <w:rPr>
          <w:i/>
          <w:iCs/>
          <w:color w:val="000000"/>
          <w:w w:val="112"/>
          <w:sz w:val="24"/>
          <w:szCs w:val="24"/>
        </w:rPr>
        <w:t xml:space="preserve">Среда сверстников. </w:t>
      </w:r>
      <w:r>
        <w:rPr>
          <w:color w:val="000000"/>
          <w:sz w:val="24"/>
          <w:szCs w:val="24"/>
        </w:rPr>
        <w:t xml:space="preserve">Отношение «значимого окружения» к употреблению наркотиков, уровень социальной приемлемости поведения и социально психологический климат подростковой группы, роль подростка в группе сверстников, широта круга общения, отношение подростковой группы </w:t>
      </w:r>
      <w:proofErr w:type="gramStart"/>
      <w:r>
        <w:rPr>
          <w:color w:val="000000"/>
          <w:sz w:val="24"/>
          <w:szCs w:val="24"/>
        </w:rPr>
        <w:t>ко</w:t>
      </w:r>
      <w:proofErr w:type="gramEnd"/>
      <w:r>
        <w:rPr>
          <w:color w:val="000000"/>
          <w:sz w:val="24"/>
          <w:szCs w:val="24"/>
        </w:rPr>
        <w:t xml:space="preserve"> взрослым, ценностные ориентиры подростковой группы.</w:t>
      </w:r>
    </w:p>
    <w:p w:rsidR="002A74C0" w:rsidRDefault="002A74C0" w:rsidP="002A74C0">
      <w:pPr>
        <w:shd w:val="clear" w:color="auto" w:fill="FFFFFF"/>
        <w:tabs>
          <w:tab w:val="left" w:pos="528"/>
        </w:tabs>
        <w:ind w:firstLine="706"/>
        <w:jc w:val="both"/>
        <w:rPr>
          <w:sz w:val="24"/>
          <w:szCs w:val="24"/>
        </w:rPr>
      </w:pPr>
      <w:r>
        <w:rPr>
          <w:i/>
          <w:iCs/>
          <w:color w:val="000000"/>
          <w:w w:val="112"/>
          <w:sz w:val="24"/>
          <w:szCs w:val="24"/>
        </w:rPr>
        <w:t>4.</w:t>
      </w:r>
      <w:r>
        <w:rPr>
          <w:i/>
          <w:iCs/>
          <w:color w:val="000000"/>
          <w:sz w:val="24"/>
          <w:szCs w:val="24"/>
        </w:rPr>
        <w:tab/>
      </w:r>
      <w:proofErr w:type="spellStart"/>
      <w:r>
        <w:rPr>
          <w:i/>
          <w:iCs/>
          <w:color w:val="000000"/>
          <w:w w:val="112"/>
          <w:sz w:val="24"/>
          <w:szCs w:val="24"/>
        </w:rPr>
        <w:t>Общесоциальные</w:t>
      </w:r>
      <w:proofErr w:type="spellEnd"/>
      <w:r>
        <w:rPr>
          <w:i/>
          <w:iCs/>
          <w:color w:val="000000"/>
          <w:w w:val="112"/>
          <w:sz w:val="24"/>
          <w:szCs w:val="24"/>
        </w:rPr>
        <w:t xml:space="preserve"> факторы. </w:t>
      </w:r>
      <w:r>
        <w:rPr>
          <w:color w:val="000000"/>
          <w:sz w:val="24"/>
          <w:szCs w:val="24"/>
        </w:rPr>
        <w:t xml:space="preserve">Нормы, политика и законодательство в отношении наркотиков, законодательство в области молодежной политики, доступность наркотиков, развитость системы социально-психологической помощи молодежи, уровень </w:t>
      </w:r>
      <w:proofErr w:type="spellStart"/>
      <w:r>
        <w:rPr>
          <w:color w:val="000000"/>
          <w:sz w:val="24"/>
          <w:szCs w:val="24"/>
        </w:rPr>
        <w:t>дезорганизованности</w:t>
      </w:r>
      <w:proofErr w:type="spellEnd"/>
      <w:r>
        <w:rPr>
          <w:color w:val="000000"/>
          <w:sz w:val="24"/>
          <w:szCs w:val="24"/>
        </w:rPr>
        <w:t xml:space="preserve"> сообщества, распространенность насилия, общественные традиции, позиция средств массовой информации, организованность досуга, участие молодежи в общественной жизни.</w:t>
      </w:r>
    </w:p>
    <w:p w:rsidR="002A74C0" w:rsidRDefault="002A74C0" w:rsidP="002A74C0">
      <w:pPr>
        <w:shd w:val="clear" w:color="auto" w:fill="FFFFFF"/>
        <w:tabs>
          <w:tab w:val="left" w:pos="528"/>
        </w:tabs>
        <w:ind w:firstLine="706"/>
        <w:jc w:val="both"/>
        <w:rPr>
          <w:sz w:val="24"/>
          <w:szCs w:val="24"/>
        </w:rPr>
      </w:pPr>
      <w:r>
        <w:rPr>
          <w:color w:val="000000"/>
          <w:w w:val="131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i/>
          <w:iCs/>
          <w:color w:val="000000"/>
          <w:w w:val="112"/>
          <w:sz w:val="24"/>
          <w:szCs w:val="24"/>
        </w:rPr>
        <w:t xml:space="preserve">«Школьные» факторы. </w:t>
      </w:r>
      <w:r>
        <w:rPr>
          <w:color w:val="000000"/>
          <w:sz w:val="24"/>
          <w:szCs w:val="24"/>
        </w:rPr>
        <w:t>Успеваемость, частые переходы из школы в школу, участие педагогов в воспитательном процессе и принятая в школе система воспитания, отношения с учителями (уровень доверия), социально-психологический климат, участие педагогов в профилактике, связь между семьей и школой, участие в школьном самоуправлении, желание учиться, регулярное посещение школы.</w:t>
      </w:r>
    </w:p>
    <w:p w:rsidR="002A74C0" w:rsidRDefault="002A74C0" w:rsidP="002A74C0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Для исследования факторов риска предлагается использовать специальный исследовательский инструмент, который позволяет определить приоритеты в проведении профилактических программ (Шипицына Л.М., 2001, Санкт-Петербург). Он показывает за счет каких именно факторов на данной территории наиболее существенно повышается риск злоупотребления </w:t>
      </w:r>
      <w:proofErr w:type="spellStart"/>
      <w:r>
        <w:rPr>
          <w:color w:val="000000"/>
          <w:sz w:val="24"/>
          <w:szCs w:val="24"/>
        </w:rPr>
        <w:t>психоактивными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веществами</w:t>
      </w:r>
      <w:proofErr w:type="gramEnd"/>
      <w:r>
        <w:rPr>
          <w:color w:val="000000"/>
          <w:sz w:val="24"/>
          <w:szCs w:val="24"/>
        </w:rPr>
        <w:t xml:space="preserve"> и </w:t>
      </w:r>
      <w:proofErr w:type="gramStart"/>
      <w:r>
        <w:rPr>
          <w:color w:val="000000"/>
          <w:sz w:val="24"/>
          <w:szCs w:val="24"/>
        </w:rPr>
        <w:t>какими</w:t>
      </w:r>
      <w:proofErr w:type="gramEnd"/>
      <w:r>
        <w:rPr>
          <w:color w:val="000000"/>
          <w:sz w:val="24"/>
          <w:szCs w:val="24"/>
        </w:rPr>
        <w:t xml:space="preserve"> именно, то есть провести исходную оценку ситуации. </w:t>
      </w:r>
    </w:p>
    <w:p w:rsidR="002A74C0" w:rsidRDefault="002A74C0" w:rsidP="002A74C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Цель исследования - выявление наиболее действенных факторов риска и защиты в проблеме злоупотребления наркотиками на территории.</w:t>
      </w:r>
    </w:p>
    <w:p w:rsidR="002A74C0" w:rsidRDefault="002A74C0" w:rsidP="002A74C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Предмет исследования: выявление совокупности факторов риска и защиты от </w:t>
      </w:r>
      <w:proofErr w:type="spellStart"/>
      <w:r>
        <w:rPr>
          <w:color w:val="000000"/>
          <w:sz w:val="24"/>
          <w:szCs w:val="24"/>
        </w:rPr>
        <w:t>наркозависимости</w:t>
      </w:r>
      <w:proofErr w:type="spellEnd"/>
      <w:r>
        <w:rPr>
          <w:color w:val="000000"/>
          <w:sz w:val="24"/>
          <w:szCs w:val="24"/>
        </w:rPr>
        <w:t>.</w:t>
      </w:r>
    </w:p>
    <w:p w:rsidR="002A74C0" w:rsidRDefault="002A74C0" w:rsidP="002A74C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Подросткам предлагается ответить на вопросы анкеты (82 вопроса). Исследование носит анонимный характер. Подростки отмечают только свой пол и возраст. 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проблеме. Также отмечается необходимость независимой оценки, без вариантов совместного обсуждения между участниками исследования.</w:t>
      </w:r>
    </w:p>
    <w:p w:rsidR="002A74C0" w:rsidRDefault="002A74C0" w:rsidP="002A74C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проблеме. Также отмечается необходимость независимой оценки, без вариантов совместного обсуждения между участниками исследования.</w:t>
      </w:r>
    </w:p>
    <w:p w:rsidR="002A74C0" w:rsidRDefault="002A74C0" w:rsidP="002A74C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обработки результатов </w:t>
      </w:r>
      <w:r>
        <w:rPr>
          <w:b/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ыли выделены следующие факторы риска и защиты:</w:t>
      </w:r>
    </w:p>
    <w:p w:rsidR="002A74C0" w:rsidRDefault="002A74C0" w:rsidP="002A74C0">
      <w:p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1.   Семейные: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Отношения с родителями (вопросы 36, 74, 75, 76, 77, 78, 79) 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Смена места жительства (вопросы 60, 65)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контроля в семье (вопросы 67, 70, 71, 72, 73)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Конфликтность в семье (вопрос 69).</w:t>
      </w:r>
    </w:p>
    <w:p w:rsidR="002A74C0" w:rsidRDefault="002A74C0" w:rsidP="002A74C0">
      <w:p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2.   Индивидуальные: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Успешность (вопросы 10, 15)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Отношение к употреблению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 (вопросы 30, 31, 34, 38, 43, 44, 45, 46)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Отношение к насилию (вопросы 26, 27, 37)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Протестные реакции (вопрос 28)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позитивных жизненных ориентиров (вопросы 32, 33, 40, 41, 42)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Опыт употребления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 (вопросы 47, 48) 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кризисных ситуаций (вопрос 66)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Лозунг жизни (вопрос 82).</w:t>
      </w:r>
    </w:p>
    <w:p w:rsidR="002A74C0" w:rsidRDefault="002A74C0" w:rsidP="002A74C0">
      <w:p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 xml:space="preserve">3.   </w:t>
      </w:r>
      <w:r>
        <w:rPr>
          <w:b/>
          <w:i/>
          <w:color w:val="000000"/>
          <w:sz w:val="24"/>
          <w:szCs w:val="24"/>
        </w:rPr>
        <w:t>Взаимоотношения со сверстниками: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Влияние среды. Ассоциирование с асоциальным поведением (вопросы 20, 21, 22, 23, 24, 25, 35)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Социально - психологический климат микросреды (вопросы 63, 81). </w:t>
      </w:r>
    </w:p>
    <w:p w:rsidR="002A74C0" w:rsidRDefault="002A74C0" w:rsidP="002A74C0">
      <w:p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4.   Общественные (социальные):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общественной деятельности (вопрос 29) 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Отношение к религии (вопрос 39)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Доступность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 (вопросы 49, 50, 51) 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Социальная «близость» с потребителями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 (вопросы 52, 53, 54, 68) 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Связь с </w:t>
      </w:r>
      <w:proofErr w:type="spellStart"/>
      <w:r>
        <w:rPr>
          <w:color w:val="000000"/>
          <w:sz w:val="24"/>
          <w:szCs w:val="24"/>
        </w:rPr>
        <w:t>микросоциумом</w:t>
      </w:r>
      <w:proofErr w:type="spellEnd"/>
      <w:r>
        <w:rPr>
          <w:color w:val="000000"/>
          <w:sz w:val="24"/>
          <w:szCs w:val="24"/>
        </w:rPr>
        <w:t xml:space="preserve"> (вопросы 55, 56, 57, 58, 59, 61)</w:t>
      </w:r>
    </w:p>
    <w:p w:rsidR="002A74C0" w:rsidRDefault="002A74C0" w:rsidP="002A74C0">
      <w:p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5.   Школьные: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Успеваемость (вопросы 6, 16)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Посещаемость (вопрос 7)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Участие в школьном самоуправлении (вопросы 8, 9, 17, 18)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школьного досуга (вопрос 11)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Отношения с учителями (вопросы 12, 80)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Социально-психологический климат (вопрос 13)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Интерес к учебе (вопрос 19)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Смена школы (вопрос 62, 64)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Связь семьи и школы (вопрос 14).</w:t>
      </w:r>
    </w:p>
    <w:p w:rsidR="00D24A8F" w:rsidRDefault="00D24A8F"/>
    <w:sectPr w:rsidR="00D24A8F" w:rsidSect="00D2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8A2"/>
    <w:multiLevelType w:val="hybridMultilevel"/>
    <w:tmpl w:val="2B08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4C0"/>
    <w:rsid w:val="00161DB2"/>
    <w:rsid w:val="002A74C0"/>
    <w:rsid w:val="00D2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74C0"/>
    <w:pPr>
      <w:spacing w:before="90" w:after="90"/>
      <w:ind w:left="90" w:right="90"/>
    </w:pPr>
    <w:rPr>
      <w:rFonts w:ascii="Arial" w:hAnsi="Arial" w:cs="Arial"/>
      <w:sz w:val="15"/>
      <w:szCs w:val="15"/>
    </w:rPr>
  </w:style>
  <w:style w:type="character" w:styleId="a4">
    <w:name w:val="Strong"/>
    <w:basedOn w:val="a0"/>
    <w:qFormat/>
    <w:rsid w:val="002A7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8260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rasen999</cp:lastModifiedBy>
  <cp:revision>2</cp:revision>
  <dcterms:created xsi:type="dcterms:W3CDTF">2017-08-11T10:41:00Z</dcterms:created>
  <dcterms:modified xsi:type="dcterms:W3CDTF">2017-08-11T10:42:00Z</dcterms:modified>
</cp:coreProperties>
</file>